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ABF4B" w14:textId="59A01103" w:rsidR="00CB7419" w:rsidRPr="00D90583" w:rsidRDefault="00DA4708" w:rsidP="00D90583">
      <w:pPr>
        <w:pStyle w:val="BodyTex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B7419" w:rsidRPr="00D90583">
        <w:rPr>
          <w:b/>
          <w:bCs/>
        </w:rPr>
        <w:t xml:space="preserve">DOCKET NO. </w:t>
      </w:r>
      <w:r w:rsidR="002B43E1">
        <w:rPr>
          <w:b/>
          <w:bCs/>
        </w:rPr>
        <w:t>51973</w:t>
      </w:r>
    </w:p>
    <w:p w14:paraId="540EBEEC" w14:textId="5CE0853D" w:rsidR="00D90583" w:rsidRDefault="00D90583" w:rsidP="00D90583">
      <w:pPr>
        <w:pStyle w:val="BodyText"/>
      </w:pPr>
    </w:p>
    <w:p w14:paraId="2C645D3D" w14:textId="77777777" w:rsidR="00AC5850" w:rsidRDefault="00AC5850" w:rsidP="00D90583">
      <w:pPr>
        <w:pStyle w:val="BodyText"/>
      </w:pPr>
    </w:p>
    <w:p w14:paraId="78B4CCD2" w14:textId="3EC6A347" w:rsidR="00AC5850" w:rsidRDefault="00CB7419" w:rsidP="00AC5850">
      <w:pPr>
        <w:pStyle w:val="BodyText"/>
      </w:pPr>
      <w:r>
        <w:t xml:space="preserve">Petition of </w:t>
      </w:r>
      <w:r w:rsidR="00AC5850">
        <w:t xml:space="preserve">Rodney Earl </w:t>
      </w:r>
      <w:proofErr w:type="spellStart"/>
      <w:r w:rsidR="00AC5850">
        <w:t>Mohnke</w:t>
      </w:r>
      <w:proofErr w:type="spellEnd"/>
      <w:r w:rsidR="00AC5850">
        <w:t>, et al</w:t>
      </w:r>
      <w:r>
        <w:t xml:space="preserve"> to Amend</w:t>
      </w:r>
      <w:r>
        <w:tab/>
        <w:t xml:space="preserve">   </w:t>
      </w:r>
      <w:r w:rsidR="00AC5850">
        <w:t xml:space="preserve">   </w:t>
      </w:r>
      <w:r>
        <w:t xml:space="preserve">*               Before the Public Utility </w:t>
      </w:r>
      <w:r w:rsidR="00AC5850">
        <w:t>Commission</w:t>
      </w:r>
      <w:r w:rsidR="00AC5850">
        <w:tab/>
      </w:r>
    </w:p>
    <w:p w14:paraId="097F0DE6" w14:textId="77777777" w:rsidR="00AC5850" w:rsidRDefault="00AC5850" w:rsidP="00AC5850">
      <w:pPr>
        <w:pStyle w:val="BodyText"/>
      </w:pPr>
    </w:p>
    <w:p w14:paraId="17CD865F" w14:textId="1CF066CA" w:rsidR="00CB7419" w:rsidRDefault="00AC5850" w:rsidP="00AC5850">
      <w:pPr>
        <w:pStyle w:val="BodyText"/>
      </w:pPr>
      <w:r>
        <w:t xml:space="preserve">  Water Certificate of Convenience and</w:t>
      </w:r>
      <w:r>
        <w:tab/>
      </w:r>
      <w:r>
        <w:tab/>
        <w:t xml:space="preserve">      *</w:t>
      </w:r>
      <w:r>
        <w:tab/>
      </w:r>
      <w:r>
        <w:tab/>
        <w:t>of the State of Texas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F839551" w14:textId="1140E14F" w:rsidR="00D90583" w:rsidRDefault="00AC5850" w:rsidP="00AC5850">
      <w:pPr>
        <w:pStyle w:val="BodyText"/>
      </w:pPr>
      <w:r>
        <w:t xml:space="preserve">  Necessity of HMW Special Utility District</w:t>
      </w:r>
      <w:r>
        <w:tab/>
        <w:t xml:space="preserve">      *</w:t>
      </w:r>
    </w:p>
    <w:p w14:paraId="5782FA10" w14:textId="04115616" w:rsidR="00CB7419" w:rsidRDefault="00CB7419" w:rsidP="00AC5850">
      <w:pPr>
        <w:pStyle w:val="BodyText"/>
        <w:spacing w:line="120" w:lineRule="auto"/>
      </w:pPr>
    </w:p>
    <w:p w14:paraId="6917148D" w14:textId="6CB98218" w:rsidR="00AC5850" w:rsidRDefault="00AC5850" w:rsidP="00DA4708">
      <w:pPr>
        <w:pStyle w:val="BodyText"/>
      </w:pPr>
      <w:r>
        <w:t xml:space="preserve">  By Expedited Release</w:t>
      </w:r>
      <w:r>
        <w:tab/>
      </w:r>
      <w:r>
        <w:tab/>
      </w:r>
      <w:r>
        <w:tab/>
      </w:r>
      <w:r>
        <w:tab/>
        <w:t xml:space="preserve">      *</w:t>
      </w:r>
    </w:p>
    <w:p w14:paraId="386C8870" w14:textId="77777777" w:rsidR="0046713B" w:rsidRDefault="0046713B" w:rsidP="00D90583">
      <w:pPr>
        <w:pStyle w:val="BodyText"/>
        <w:ind w:left="2880" w:firstLine="720"/>
      </w:pPr>
    </w:p>
    <w:p w14:paraId="5D6DB2DC" w14:textId="67941EC0" w:rsidR="00720972" w:rsidRPr="004814D2" w:rsidRDefault="00720972" w:rsidP="00D90583">
      <w:pPr>
        <w:pStyle w:val="BodyText"/>
        <w:ind w:left="2880" w:firstLine="720"/>
        <w:rPr>
          <w:b/>
          <w:bCs/>
          <w:u w:val="single"/>
        </w:rPr>
      </w:pPr>
      <w:r w:rsidRPr="004814D2">
        <w:rPr>
          <w:b/>
          <w:bCs/>
          <w:u w:val="single"/>
        </w:rPr>
        <w:t>Re</w:t>
      </w:r>
      <w:r w:rsidR="0046713B">
        <w:rPr>
          <w:b/>
          <w:bCs/>
          <w:u w:val="single"/>
        </w:rPr>
        <w:t>sponse to Motion to Compel</w:t>
      </w:r>
    </w:p>
    <w:p w14:paraId="1F0BDD28" w14:textId="77777777" w:rsidR="00D90583" w:rsidRPr="00D90583" w:rsidRDefault="00D90583" w:rsidP="00720972">
      <w:pPr>
        <w:pStyle w:val="BodyText"/>
        <w:spacing w:line="249" w:lineRule="auto"/>
        <w:ind w:right="455"/>
        <w:jc w:val="both"/>
        <w:rPr>
          <w:u w:val="single"/>
        </w:rPr>
      </w:pPr>
    </w:p>
    <w:p w14:paraId="0956328A" w14:textId="21A8E4B4" w:rsidR="00DA4708" w:rsidRDefault="0046713B" w:rsidP="00EF7292">
      <w:pPr>
        <w:pStyle w:val="BodyText"/>
        <w:spacing w:line="480" w:lineRule="auto"/>
        <w:rPr>
          <w:w w:val="105"/>
        </w:rPr>
      </w:pPr>
      <w:r>
        <w:rPr>
          <w:w w:val="105"/>
        </w:rPr>
        <w:tab/>
        <w:t>Comes now the HMW Special Utility District(“HMW”), filing its Response to Motion to Compel(“Response”), and states as follows:</w:t>
      </w:r>
    </w:p>
    <w:p w14:paraId="675A9C4A" w14:textId="51197E80" w:rsidR="003D1029" w:rsidRPr="003D1029" w:rsidRDefault="003D1029" w:rsidP="00EF7292">
      <w:pPr>
        <w:pStyle w:val="BodyText"/>
        <w:spacing w:line="480" w:lineRule="auto"/>
        <w:rPr>
          <w:b/>
          <w:bCs/>
          <w:w w:val="105"/>
          <w:u w:val="single"/>
        </w:rPr>
      </w:pP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 w:rsidR="00EF3E94">
        <w:rPr>
          <w:w w:val="105"/>
        </w:rPr>
        <w:t xml:space="preserve">       </w:t>
      </w:r>
      <w:r w:rsidRPr="003D1029">
        <w:rPr>
          <w:b/>
          <w:bCs/>
          <w:w w:val="105"/>
          <w:u w:val="single"/>
        </w:rPr>
        <w:t>Introduction</w:t>
      </w:r>
    </w:p>
    <w:p w14:paraId="738AC949" w14:textId="77777777" w:rsidR="00884075" w:rsidRDefault="00346897" w:rsidP="00EF7292">
      <w:pPr>
        <w:pStyle w:val="BodyText"/>
        <w:numPr>
          <w:ilvl w:val="0"/>
          <w:numId w:val="7"/>
        </w:numPr>
        <w:spacing w:line="480" w:lineRule="auto"/>
        <w:rPr>
          <w:w w:val="105"/>
        </w:rPr>
      </w:pPr>
      <w:r>
        <w:rPr>
          <w:w w:val="105"/>
        </w:rPr>
        <w:tab/>
      </w:r>
      <w:r w:rsidR="00EF7292">
        <w:rPr>
          <w:w w:val="105"/>
        </w:rPr>
        <w:t>This Response addresses the Petitioners’ Motion to Compel dated March 17, 2022</w:t>
      </w:r>
      <w:r w:rsidR="00643980">
        <w:rPr>
          <w:w w:val="105"/>
        </w:rPr>
        <w:t xml:space="preserve"> </w:t>
      </w:r>
      <w:r w:rsidR="00EF3E94">
        <w:rPr>
          <w:w w:val="105"/>
        </w:rPr>
        <w:t>(“Motion”)</w:t>
      </w:r>
      <w:r w:rsidR="004705AE">
        <w:rPr>
          <w:w w:val="105"/>
        </w:rPr>
        <w:t>, regarding the Public Utility Commission</w:t>
      </w:r>
      <w:r w:rsidR="00D7622F">
        <w:rPr>
          <w:w w:val="105"/>
        </w:rPr>
        <w:t xml:space="preserve">’s </w:t>
      </w:r>
      <w:r w:rsidR="004705AE">
        <w:rPr>
          <w:w w:val="105"/>
        </w:rPr>
        <w:t>(“PUC”)</w:t>
      </w:r>
      <w:r w:rsidR="00D7622F">
        <w:rPr>
          <w:w w:val="105"/>
        </w:rPr>
        <w:t xml:space="preserve"> Order No. 34, Paragraph </w:t>
      </w:r>
      <w:r w:rsidR="009270F0">
        <w:rPr>
          <w:w w:val="105"/>
        </w:rPr>
        <w:t>6</w:t>
      </w:r>
      <w:r w:rsidR="00EF7292">
        <w:rPr>
          <w:w w:val="105"/>
        </w:rPr>
        <w:t>.</w:t>
      </w:r>
      <w:r w:rsidR="00D7622F">
        <w:rPr>
          <w:w w:val="105"/>
        </w:rPr>
        <w:t xml:space="preserve"> Paragraph </w:t>
      </w:r>
      <w:r w:rsidR="009270F0">
        <w:rPr>
          <w:w w:val="105"/>
        </w:rPr>
        <w:t>6.</w:t>
      </w:r>
      <w:r w:rsidR="00D7622F">
        <w:rPr>
          <w:w w:val="105"/>
        </w:rPr>
        <w:t xml:space="preserve"> would require HMW to record </w:t>
      </w:r>
      <w:r w:rsidR="00B1502F">
        <w:rPr>
          <w:w w:val="105"/>
        </w:rPr>
        <w:t>the</w:t>
      </w:r>
      <w:r w:rsidR="00D7622F">
        <w:rPr>
          <w:w w:val="105"/>
        </w:rPr>
        <w:t xml:space="preserve"> purported final order for decertification</w:t>
      </w:r>
      <w:r w:rsidR="009270F0">
        <w:rPr>
          <w:w w:val="105"/>
        </w:rPr>
        <w:t xml:space="preserve"> </w:t>
      </w:r>
      <w:r w:rsidR="00D8001B">
        <w:rPr>
          <w:w w:val="105"/>
        </w:rPr>
        <w:t>of a portion of HMW’s Cert</w:t>
      </w:r>
      <w:r w:rsidR="00884075">
        <w:rPr>
          <w:w w:val="105"/>
        </w:rPr>
        <w:t>i</w:t>
      </w:r>
      <w:r w:rsidR="00D8001B">
        <w:rPr>
          <w:w w:val="105"/>
        </w:rPr>
        <w:t>ficate of Convenience and Necessity(“CCN”)</w:t>
      </w:r>
      <w:r w:rsidR="00D7622F">
        <w:rPr>
          <w:w w:val="105"/>
        </w:rPr>
        <w:t xml:space="preserve"> in the real property records of Harris County</w:t>
      </w:r>
      <w:r w:rsidR="003D1029">
        <w:rPr>
          <w:w w:val="105"/>
        </w:rPr>
        <w:t xml:space="preserve">. </w:t>
      </w:r>
    </w:p>
    <w:p w14:paraId="270C6008" w14:textId="68E8D596" w:rsidR="009270F0" w:rsidRDefault="00884075" w:rsidP="00884075">
      <w:pPr>
        <w:pStyle w:val="BodyText"/>
        <w:spacing w:line="480" w:lineRule="auto"/>
        <w:ind w:left="450"/>
        <w:rPr>
          <w:w w:val="105"/>
        </w:rPr>
      </w:pPr>
      <w:r>
        <w:rPr>
          <w:w w:val="105"/>
        </w:rPr>
        <w:tab/>
        <w:t>This Motion</w:t>
      </w:r>
      <w:r w:rsidR="00643980">
        <w:rPr>
          <w:w w:val="105"/>
        </w:rPr>
        <w:t xml:space="preserve"> does not respond to the substance of the Determination of Compensation, dated today, by the PUC’s Administrative Law Judge.</w:t>
      </w:r>
    </w:p>
    <w:p w14:paraId="485735D2" w14:textId="38E9C550" w:rsidR="0046713B" w:rsidRDefault="009270F0" w:rsidP="009270F0">
      <w:pPr>
        <w:pStyle w:val="BodyText"/>
        <w:spacing w:line="480" w:lineRule="auto"/>
        <w:ind w:left="450"/>
        <w:rPr>
          <w:w w:val="105"/>
        </w:rPr>
      </w:pPr>
      <w:r>
        <w:rPr>
          <w:w w:val="105"/>
        </w:rPr>
        <w:tab/>
      </w:r>
      <w:r w:rsidR="00D7622F">
        <w:rPr>
          <w:w w:val="105"/>
        </w:rPr>
        <w:t xml:space="preserve">The PUC should </w:t>
      </w:r>
      <w:r w:rsidR="009B5789">
        <w:rPr>
          <w:w w:val="105"/>
        </w:rPr>
        <w:t>deny</w:t>
      </w:r>
      <w:r w:rsidR="00D7622F">
        <w:rPr>
          <w:w w:val="105"/>
        </w:rPr>
        <w:t xml:space="preserve"> the </w:t>
      </w:r>
      <w:r w:rsidR="00643980">
        <w:rPr>
          <w:w w:val="105"/>
        </w:rPr>
        <w:t>M</w:t>
      </w:r>
      <w:r w:rsidR="00D7622F">
        <w:rPr>
          <w:w w:val="105"/>
        </w:rPr>
        <w:t>otion</w:t>
      </w:r>
      <w:r w:rsidR="009B5789">
        <w:rPr>
          <w:w w:val="105"/>
        </w:rPr>
        <w:t xml:space="preserve"> if it has not already done so in </w:t>
      </w:r>
      <w:r w:rsidR="00643980">
        <w:rPr>
          <w:w w:val="105"/>
        </w:rPr>
        <w:t xml:space="preserve">other </w:t>
      </w:r>
      <w:r w:rsidR="009B5789">
        <w:rPr>
          <w:w w:val="105"/>
        </w:rPr>
        <w:t>actions taken today</w:t>
      </w:r>
      <w:r w:rsidR="00D7622F">
        <w:rPr>
          <w:w w:val="105"/>
        </w:rPr>
        <w:t>.</w:t>
      </w:r>
    </w:p>
    <w:p w14:paraId="4BA6B355" w14:textId="3758F10D" w:rsidR="00EF3E94" w:rsidRDefault="00EF3E94" w:rsidP="00EF3E94">
      <w:pPr>
        <w:pStyle w:val="BodyText"/>
        <w:spacing w:line="480" w:lineRule="auto"/>
        <w:ind w:left="1080"/>
        <w:rPr>
          <w:w w:val="105"/>
          <w:u w:val="single"/>
        </w:rPr>
      </w:pPr>
      <w:r>
        <w:rPr>
          <w:w w:val="105"/>
        </w:rPr>
        <w:tab/>
      </w:r>
      <w:r>
        <w:rPr>
          <w:w w:val="105"/>
        </w:rPr>
        <w:tab/>
      </w:r>
      <w:r w:rsidRPr="00EF3E94">
        <w:rPr>
          <w:b/>
          <w:bCs/>
          <w:w w:val="105"/>
          <w:u w:val="single"/>
        </w:rPr>
        <w:t>The Motion Seeks to Subvert HMW’s Right to Appea</w:t>
      </w:r>
      <w:r w:rsidR="000A34BE" w:rsidRPr="000A34BE">
        <w:rPr>
          <w:b/>
          <w:bCs/>
          <w:w w:val="105"/>
          <w:u w:val="single"/>
        </w:rPr>
        <w:t>l</w:t>
      </w:r>
    </w:p>
    <w:p w14:paraId="7BC1F726" w14:textId="3D074889" w:rsidR="00EF3E94" w:rsidRDefault="00346897" w:rsidP="000A34BE">
      <w:pPr>
        <w:pStyle w:val="BodyText"/>
        <w:numPr>
          <w:ilvl w:val="0"/>
          <w:numId w:val="7"/>
        </w:numPr>
        <w:spacing w:line="480" w:lineRule="auto"/>
        <w:rPr>
          <w:w w:val="105"/>
        </w:rPr>
      </w:pPr>
      <w:r>
        <w:rPr>
          <w:w w:val="105"/>
        </w:rPr>
        <w:tab/>
      </w:r>
      <w:r w:rsidR="000A34BE">
        <w:rPr>
          <w:w w:val="105"/>
        </w:rPr>
        <w:t xml:space="preserve">The Motion seeks to require HMW to </w:t>
      </w:r>
      <w:r w:rsidR="000A34BE" w:rsidRPr="009270F0">
        <w:rPr>
          <w:w w:val="105"/>
          <w:u w:val="single"/>
        </w:rPr>
        <w:t>acknowledge</w:t>
      </w:r>
      <w:r w:rsidR="009270F0">
        <w:rPr>
          <w:w w:val="105"/>
        </w:rPr>
        <w:t>,</w:t>
      </w:r>
      <w:r w:rsidR="000A34BE">
        <w:rPr>
          <w:w w:val="105"/>
        </w:rPr>
        <w:t xml:space="preserve"> by recording</w:t>
      </w:r>
      <w:r w:rsidR="009270F0">
        <w:rPr>
          <w:w w:val="105"/>
        </w:rPr>
        <w:t>,</w:t>
      </w:r>
      <w:r w:rsidR="000A34BE">
        <w:rPr>
          <w:w w:val="105"/>
        </w:rPr>
        <w:t xml:space="preserve"> a questionable order </w:t>
      </w:r>
      <w:r w:rsidR="002F737B">
        <w:rPr>
          <w:w w:val="105"/>
        </w:rPr>
        <w:t xml:space="preserve">to decertify </w:t>
      </w:r>
      <w:r w:rsidR="003416A6">
        <w:rPr>
          <w:w w:val="105"/>
        </w:rPr>
        <w:t>that HMW has</w:t>
      </w:r>
      <w:r w:rsidR="000A34BE">
        <w:rPr>
          <w:w w:val="105"/>
        </w:rPr>
        <w:t xml:space="preserve"> both oppose</w:t>
      </w:r>
      <w:r w:rsidR="003416A6">
        <w:rPr>
          <w:w w:val="105"/>
        </w:rPr>
        <w:t>d</w:t>
      </w:r>
      <w:r w:rsidR="000A34BE">
        <w:rPr>
          <w:w w:val="105"/>
        </w:rPr>
        <w:t xml:space="preserve"> and made every effort to contest and appeal. </w:t>
      </w:r>
      <w:r w:rsidR="00130F22">
        <w:rPr>
          <w:w w:val="105"/>
        </w:rPr>
        <w:t>The</w:t>
      </w:r>
      <w:r w:rsidR="000A34BE">
        <w:rPr>
          <w:w w:val="105"/>
        </w:rPr>
        <w:t xml:space="preserve"> purpose </w:t>
      </w:r>
      <w:r w:rsidR="00130F22">
        <w:rPr>
          <w:w w:val="105"/>
        </w:rPr>
        <w:t xml:space="preserve">of the Motion </w:t>
      </w:r>
      <w:r w:rsidR="000A34BE">
        <w:rPr>
          <w:w w:val="105"/>
        </w:rPr>
        <w:t xml:space="preserve">is to make it appear in the public records of Harris County </w:t>
      </w:r>
      <w:r w:rsidR="00130F22">
        <w:rPr>
          <w:w w:val="105"/>
        </w:rPr>
        <w:t xml:space="preserve">that decertification is final in this docket, </w:t>
      </w:r>
      <w:r w:rsidR="000A34BE">
        <w:rPr>
          <w:w w:val="105"/>
        </w:rPr>
        <w:t>th</w:t>
      </w:r>
      <w:r w:rsidR="009A10BE">
        <w:rPr>
          <w:w w:val="105"/>
        </w:rPr>
        <w:t>ereby legitimizing the title of the Petitioners to the “decertified” property.</w:t>
      </w:r>
      <w:r w:rsidR="000A34BE">
        <w:rPr>
          <w:w w:val="105"/>
        </w:rPr>
        <w:t xml:space="preserve"> </w:t>
      </w:r>
    </w:p>
    <w:p w14:paraId="23F0F787" w14:textId="713B2BA0" w:rsidR="00346897" w:rsidRDefault="00346897" w:rsidP="00DA2784">
      <w:pPr>
        <w:pStyle w:val="BodyText"/>
        <w:spacing w:line="480" w:lineRule="auto"/>
        <w:ind w:left="432"/>
        <w:rPr>
          <w:w w:val="105"/>
        </w:rPr>
      </w:pPr>
      <w:r>
        <w:rPr>
          <w:w w:val="105"/>
        </w:rPr>
        <w:tab/>
      </w:r>
      <w:r w:rsidR="009A10BE">
        <w:rPr>
          <w:w w:val="105"/>
        </w:rPr>
        <w:t xml:space="preserve">This is subterfuge. </w:t>
      </w:r>
      <w:r w:rsidR="001E21FE">
        <w:rPr>
          <w:w w:val="105"/>
        </w:rPr>
        <w:t xml:space="preserve">Regardless of the PUC’s ultimate ruling, </w:t>
      </w:r>
      <w:r w:rsidR="00130F22">
        <w:rPr>
          <w:w w:val="105"/>
        </w:rPr>
        <w:t xml:space="preserve">Petitioners know that </w:t>
      </w:r>
      <w:r w:rsidR="009270F0">
        <w:rPr>
          <w:w w:val="105"/>
        </w:rPr>
        <w:t xml:space="preserve">requiring </w:t>
      </w:r>
      <w:r>
        <w:rPr>
          <w:w w:val="105"/>
        </w:rPr>
        <w:t xml:space="preserve">compliance with Water Code Section 13.254(r) is in effect notice to the public of the </w:t>
      </w:r>
      <w:r w:rsidRPr="00DA2784">
        <w:rPr>
          <w:w w:val="105"/>
          <w:u w:val="single"/>
        </w:rPr>
        <w:t>finality</w:t>
      </w:r>
      <w:r>
        <w:rPr>
          <w:w w:val="105"/>
        </w:rPr>
        <w:t xml:space="preserve"> of decertification.</w:t>
      </w:r>
      <w:r w:rsidRPr="00346897">
        <w:rPr>
          <w:w w:val="105"/>
        </w:rPr>
        <w:t xml:space="preserve"> </w:t>
      </w:r>
      <w:r>
        <w:rPr>
          <w:w w:val="105"/>
        </w:rPr>
        <w:t xml:space="preserve">Requiring HMW to do so would subvert the actual purpose of 13.257(r) and (s), </w:t>
      </w:r>
      <w:r>
        <w:rPr>
          <w:w w:val="105"/>
        </w:rPr>
        <w:lastRenderedPageBreak/>
        <w:t xml:space="preserve">which is to record a </w:t>
      </w:r>
      <w:r w:rsidRPr="009270F0">
        <w:rPr>
          <w:w w:val="105"/>
          <w:u w:val="single"/>
        </w:rPr>
        <w:t>finalized</w:t>
      </w:r>
      <w:r>
        <w:rPr>
          <w:w w:val="105"/>
        </w:rPr>
        <w:t xml:space="preserve"> amendment to a certificate of convenience and necessity.</w:t>
      </w:r>
    </w:p>
    <w:p w14:paraId="302069B3" w14:textId="3F00CBF4" w:rsidR="0043380E" w:rsidRDefault="0043380E" w:rsidP="00DA2784">
      <w:pPr>
        <w:pStyle w:val="BodyText"/>
        <w:spacing w:line="480" w:lineRule="auto"/>
        <w:ind w:left="432"/>
        <w:rPr>
          <w:w w:val="105"/>
        </w:rPr>
      </w:pPr>
      <w:r>
        <w:rPr>
          <w:w w:val="105"/>
        </w:rPr>
        <w:tab/>
        <w:t xml:space="preserve">Further, requiring HMW to record the transaction would </w:t>
      </w:r>
      <w:r w:rsidR="00D73C89">
        <w:rPr>
          <w:w w:val="105"/>
        </w:rPr>
        <w:t xml:space="preserve">hinder </w:t>
      </w:r>
      <w:r>
        <w:rPr>
          <w:w w:val="105"/>
        </w:rPr>
        <w:t xml:space="preserve">its right to appeal </w:t>
      </w:r>
      <w:r w:rsidR="001E21FE">
        <w:rPr>
          <w:w w:val="105"/>
        </w:rPr>
        <w:t xml:space="preserve">to the district court </w:t>
      </w:r>
      <w:r>
        <w:rPr>
          <w:w w:val="105"/>
        </w:rPr>
        <w:t>because of protections afforded to third part</w:t>
      </w:r>
      <w:r w:rsidR="00D73C89">
        <w:rPr>
          <w:w w:val="105"/>
        </w:rPr>
        <w:t xml:space="preserve">y purchasers. </w:t>
      </w:r>
      <w:r w:rsidR="001E21FE">
        <w:rPr>
          <w:w w:val="105"/>
        </w:rPr>
        <w:t xml:space="preserve">See </w:t>
      </w:r>
      <w:r w:rsidR="00D73C89">
        <w:rPr>
          <w:w w:val="105"/>
        </w:rPr>
        <w:t xml:space="preserve">Texas Property Code Section 13.004(b). The net result would be to </w:t>
      </w:r>
      <w:r w:rsidR="001E21FE">
        <w:rPr>
          <w:w w:val="105"/>
        </w:rPr>
        <w:t>prompt</w:t>
      </w:r>
      <w:r w:rsidR="00D73C89">
        <w:rPr>
          <w:w w:val="105"/>
        </w:rPr>
        <w:t xml:space="preserve"> HMW to file for record </w:t>
      </w:r>
      <w:r w:rsidR="009270F0">
        <w:rPr>
          <w:w w:val="105"/>
        </w:rPr>
        <w:t xml:space="preserve">additional documentation </w:t>
      </w:r>
      <w:r w:rsidR="00D73C89">
        <w:rPr>
          <w:w w:val="105"/>
        </w:rPr>
        <w:t xml:space="preserve">that </w:t>
      </w:r>
      <w:r w:rsidR="000A7AC5">
        <w:rPr>
          <w:w w:val="105"/>
        </w:rPr>
        <w:t>(1) its right to provide water service is encumbered by recording Order No.34, and (2) the PUC’s order is</w:t>
      </w:r>
      <w:r w:rsidR="00D73C89">
        <w:rPr>
          <w:w w:val="105"/>
        </w:rPr>
        <w:t xml:space="preserve"> contested</w:t>
      </w:r>
      <w:r w:rsidR="000A7AC5">
        <w:rPr>
          <w:w w:val="105"/>
        </w:rPr>
        <w:t xml:space="preserve"> on appeal.</w:t>
      </w:r>
      <w:r w:rsidR="007C5326">
        <w:rPr>
          <w:w w:val="105"/>
        </w:rPr>
        <w:t xml:space="preserve"> This result alone is a sufficient basis to deny the Motion.</w:t>
      </w:r>
    </w:p>
    <w:p w14:paraId="2111A1C1" w14:textId="78240161" w:rsidR="009A10BE" w:rsidRPr="000A34BE" w:rsidRDefault="0043380E" w:rsidP="00DA2784">
      <w:pPr>
        <w:pStyle w:val="BodyText"/>
        <w:spacing w:line="480" w:lineRule="auto"/>
        <w:ind w:left="432"/>
        <w:rPr>
          <w:w w:val="105"/>
        </w:rPr>
      </w:pPr>
      <w:r>
        <w:rPr>
          <w:w w:val="105"/>
        </w:rPr>
        <w:tab/>
        <w:t>Further, t</w:t>
      </w:r>
      <w:r w:rsidR="009A10BE">
        <w:rPr>
          <w:w w:val="105"/>
        </w:rPr>
        <w:t xml:space="preserve">he PUC has no authority to grant the Motion because its disposition of this docket is </w:t>
      </w:r>
      <w:r w:rsidR="009A10BE" w:rsidRPr="00130F22">
        <w:rPr>
          <w:w w:val="105"/>
          <w:u w:val="single"/>
        </w:rPr>
        <w:t>not</w:t>
      </w:r>
      <w:r w:rsidR="009A10BE">
        <w:rPr>
          <w:w w:val="105"/>
        </w:rPr>
        <w:t xml:space="preserve"> final.</w:t>
      </w:r>
      <w:r w:rsidR="009D6129">
        <w:rPr>
          <w:w w:val="105"/>
        </w:rPr>
        <w:t xml:space="preserve"> </w:t>
      </w:r>
    </w:p>
    <w:p w14:paraId="35CB0FCD" w14:textId="6AD3082D" w:rsidR="003D1029" w:rsidRPr="000A34BE" w:rsidRDefault="003D1029" w:rsidP="003D1029">
      <w:pPr>
        <w:pStyle w:val="BodyText"/>
        <w:spacing w:line="480" w:lineRule="auto"/>
        <w:ind w:left="1080"/>
        <w:rPr>
          <w:b/>
          <w:bCs/>
          <w:w w:val="105"/>
          <w:u w:val="single"/>
        </w:rPr>
      </w:pPr>
      <w:r w:rsidRPr="00EF3E94">
        <w:rPr>
          <w:w w:val="105"/>
        </w:rPr>
        <w:tab/>
      </w:r>
      <w:r w:rsidRPr="00EF3E94">
        <w:rPr>
          <w:w w:val="105"/>
        </w:rPr>
        <w:tab/>
      </w:r>
      <w:r w:rsidRPr="00EF3E94">
        <w:rPr>
          <w:w w:val="105"/>
        </w:rPr>
        <w:tab/>
      </w:r>
      <w:r w:rsidR="00EF3E94" w:rsidRPr="000A34BE">
        <w:rPr>
          <w:b/>
          <w:bCs/>
          <w:w w:val="105"/>
        </w:rPr>
        <w:t xml:space="preserve">   </w:t>
      </w:r>
      <w:r w:rsidRPr="000A34BE">
        <w:rPr>
          <w:b/>
          <w:bCs/>
          <w:w w:val="105"/>
          <w:u w:val="single"/>
        </w:rPr>
        <w:t>Order No. 34 Is Not a Final Order</w:t>
      </w:r>
    </w:p>
    <w:p w14:paraId="41A50C50" w14:textId="0F5C54AB" w:rsidR="00B1502F" w:rsidRDefault="000A7AC5" w:rsidP="00B1502F">
      <w:pPr>
        <w:pStyle w:val="BodyText"/>
        <w:numPr>
          <w:ilvl w:val="0"/>
          <w:numId w:val="7"/>
        </w:numPr>
        <w:spacing w:line="480" w:lineRule="auto"/>
        <w:rPr>
          <w:w w:val="105"/>
        </w:rPr>
      </w:pPr>
      <w:r>
        <w:rPr>
          <w:w w:val="105"/>
        </w:rPr>
        <w:tab/>
      </w:r>
      <w:r w:rsidR="00050747">
        <w:rPr>
          <w:w w:val="105"/>
        </w:rPr>
        <w:t>Order No. 34 is not enforceable as suggested by the Petitioners if it is not a final order of the PUC.</w:t>
      </w:r>
      <w:r w:rsidR="00B1502F" w:rsidRPr="00B1502F">
        <w:rPr>
          <w:w w:val="105"/>
        </w:rPr>
        <w:t xml:space="preserve"> </w:t>
      </w:r>
      <w:r w:rsidR="00B1502F">
        <w:rPr>
          <w:w w:val="105"/>
        </w:rPr>
        <w:t xml:space="preserve">While HMW opposes it in its entirety, this is a bifurcated proceeding in which the PUC </w:t>
      </w:r>
      <w:r w:rsidR="00FE2E98">
        <w:rPr>
          <w:w w:val="105"/>
        </w:rPr>
        <w:t xml:space="preserve">has </w:t>
      </w:r>
      <w:r w:rsidR="00B1502F">
        <w:rPr>
          <w:w w:val="105"/>
        </w:rPr>
        <w:t>state</w:t>
      </w:r>
      <w:r w:rsidR="00FE2E98">
        <w:rPr>
          <w:w w:val="105"/>
        </w:rPr>
        <w:t>d</w:t>
      </w:r>
      <w:r w:rsidR="00B1502F">
        <w:rPr>
          <w:w w:val="105"/>
        </w:rPr>
        <w:t xml:space="preserve"> that it will enter to separate orders, one on decertification and one on compensation</w:t>
      </w:r>
      <w:r w:rsidR="00FE2E98">
        <w:rPr>
          <w:w w:val="105"/>
        </w:rPr>
        <w:t>.</w:t>
      </w:r>
      <w:r w:rsidR="00B1502F">
        <w:rPr>
          <w:w w:val="105"/>
        </w:rPr>
        <w:t xml:space="preserve"> See PUC Order 34, Paragraph </w:t>
      </w:r>
      <w:r w:rsidR="007C5326">
        <w:rPr>
          <w:w w:val="105"/>
        </w:rPr>
        <w:t>7</w:t>
      </w:r>
      <w:r w:rsidR="00B1502F">
        <w:rPr>
          <w:w w:val="105"/>
        </w:rPr>
        <w:t>. This statement</w:t>
      </w:r>
      <w:r w:rsidR="00F44F5B">
        <w:rPr>
          <w:w w:val="105"/>
        </w:rPr>
        <w:t xml:space="preserve"> in effect</w:t>
      </w:r>
      <w:r w:rsidR="00B1502F">
        <w:rPr>
          <w:w w:val="105"/>
        </w:rPr>
        <w:t xml:space="preserve"> concedes that </w:t>
      </w:r>
      <w:r w:rsidR="007C5326">
        <w:rPr>
          <w:w w:val="105"/>
        </w:rPr>
        <w:t>the PUC</w:t>
      </w:r>
      <w:r w:rsidR="00F44F5B">
        <w:rPr>
          <w:w w:val="105"/>
        </w:rPr>
        <w:t xml:space="preserve"> itself does not know whether</w:t>
      </w:r>
      <w:r w:rsidR="007C5326">
        <w:rPr>
          <w:w w:val="105"/>
        </w:rPr>
        <w:t xml:space="preserve"> </w:t>
      </w:r>
      <w:r w:rsidR="00B1502F">
        <w:rPr>
          <w:w w:val="105"/>
        </w:rPr>
        <w:t xml:space="preserve">Order No. 34 </w:t>
      </w:r>
      <w:r w:rsidR="00D8001B">
        <w:rPr>
          <w:w w:val="105"/>
        </w:rPr>
        <w:t>is</w:t>
      </w:r>
      <w:r w:rsidR="002F737B">
        <w:rPr>
          <w:w w:val="105"/>
        </w:rPr>
        <w:t xml:space="preserve"> </w:t>
      </w:r>
      <w:r w:rsidR="007C5326">
        <w:rPr>
          <w:w w:val="105"/>
        </w:rPr>
        <w:t>its</w:t>
      </w:r>
      <w:r w:rsidR="00B1502F">
        <w:rPr>
          <w:w w:val="105"/>
        </w:rPr>
        <w:t xml:space="preserve"> final order</w:t>
      </w:r>
      <w:r w:rsidR="00D8001B">
        <w:rPr>
          <w:w w:val="105"/>
        </w:rPr>
        <w:t xml:space="preserve"> in this docket</w:t>
      </w:r>
      <w:r w:rsidR="007C5326">
        <w:rPr>
          <w:w w:val="105"/>
        </w:rPr>
        <w:t>.</w:t>
      </w:r>
      <w:r w:rsidR="00B1502F">
        <w:rPr>
          <w:w w:val="105"/>
        </w:rPr>
        <w:t xml:space="preserve"> </w:t>
      </w:r>
    </w:p>
    <w:p w14:paraId="1EFB9E3F" w14:textId="7D983EA4" w:rsidR="00F44F5B" w:rsidRPr="00F44F5B" w:rsidRDefault="00DA2784" w:rsidP="00C8136C">
      <w:pPr>
        <w:pStyle w:val="BodyText"/>
        <w:numPr>
          <w:ilvl w:val="0"/>
          <w:numId w:val="7"/>
        </w:numPr>
        <w:spacing w:line="480" w:lineRule="auto"/>
      </w:pPr>
      <w:r>
        <w:rPr>
          <w:w w:val="105"/>
        </w:rPr>
        <w:tab/>
      </w:r>
      <w:r w:rsidR="00C73B8E" w:rsidRPr="00480C83">
        <w:rPr>
          <w:w w:val="105"/>
        </w:rPr>
        <w:t xml:space="preserve">In an abundance of caution, and because no other case is known in which the PUC has </w:t>
      </w:r>
      <w:r w:rsidR="00881D2A" w:rsidRPr="00480C83">
        <w:rPr>
          <w:w w:val="105"/>
        </w:rPr>
        <w:t>purport</w:t>
      </w:r>
      <w:r w:rsidR="00C73B8E" w:rsidRPr="00480C83">
        <w:rPr>
          <w:w w:val="105"/>
        </w:rPr>
        <w:t xml:space="preserve">ed </w:t>
      </w:r>
      <w:r w:rsidR="00881D2A" w:rsidRPr="00480C83">
        <w:rPr>
          <w:w w:val="105"/>
        </w:rPr>
        <w:t>to finally determin</w:t>
      </w:r>
      <w:r w:rsidR="002F7AAB">
        <w:rPr>
          <w:w w:val="105"/>
        </w:rPr>
        <w:t xml:space="preserve">ing </w:t>
      </w:r>
      <w:r w:rsidR="002F7AAB" w:rsidRPr="007C5326">
        <w:rPr>
          <w:w w:val="105"/>
          <w:u w:val="single"/>
        </w:rPr>
        <w:t>part</w:t>
      </w:r>
      <w:r w:rsidR="002F7AAB">
        <w:rPr>
          <w:w w:val="105"/>
        </w:rPr>
        <w:t xml:space="preserve"> of a pending</w:t>
      </w:r>
      <w:r w:rsidR="00C73B8E" w:rsidRPr="00480C83">
        <w:rPr>
          <w:w w:val="105"/>
        </w:rPr>
        <w:t xml:space="preserve"> case</w:t>
      </w:r>
      <w:r w:rsidR="002F7AAB">
        <w:rPr>
          <w:w w:val="105"/>
        </w:rPr>
        <w:t>,</w:t>
      </w:r>
      <w:r w:rsidR="00C73B8E" w:rsidRPr="00480C83">
        <w:rPr>
          <w:w w:val="105"/>
        </w:rPr>
        <w:t xml:space="preserve"> without determining </w:t>
      </w:r>
      <w:r w:rsidR="00C73B8E" w:rsidRPr="007C5326">
        <w:rPr>
          <w:w w:val="105"/>
          <w:u w:val="single"/>
        </w:rPr>
        <w:t>all</w:t>
      </w:r>
      <w:r w:rsidR="00C73B8E" w:rsidRPr="00480C83">
        <w:rPr>
          <w:w w:val="105"/>
        </w:rPr>
        <w:t xml:space="preserve"> of it,</w:t>
      </w:r>
      <w:r w:rsidR="00881D2A" w:rsidRPr="00480C83">
        <w:rPr>
          <w:w w:val="105"/>
        </w:rPr>
        <w:t xml:space="preserve"> HMW filed a Petition for Review of Order No. 34</w:t>
      </w:r>
      <w:r w:rsidR="003416A6">
        <w:rPr>
          <w:w w:val="105"/>
        </w:rPr>
        <w:t xml:space="preserve"> </w:t>
      </w:r>
      <w:r w:rsidR="00FE2E98">
        <w:rPr>
          <w:w w:val="105"/>
        </w:rPr>
        <w:t>in the 250</w:t>
      </w:r>
      <w:r w:rsidR="00FE2E98" w:rsidRPr="00FE2E98">
        <w:rPr>
          <w:w w:val="105"/>
          <w:vertAlign w:val="superscript"/>
        </w:rPr>
        <w:t>th</w:t>
      </w:r>
      <w:r w:rsidR="00FE2E98">
        <w:rPr>
          <w:w w:val="105"/>
        </w:rPr>
        <w:t xml:space="preserve"> District Court. </w:t>
      </w:r>
      <w:r w:rsidR="00F44F5B">
        <w:rPr>
          <w:w w:val="105"/>
        </w:rPr>
        <w:t>Thus, the district court already ha</w:t>
      </w:r>
      <w:r w:rsidR="00D8001B">
        <w:rPr>
          <w:w w:val="105"/>
        </w:rPr>
        <w:t>s</w:t>
      </w:r>
      <w:r w:rsidR="00F44F5B">
        <w:rPr>
          <w:w w:val="105"/>
        </w:rPr>
        <w:t xml:space="preserve"> jurisdiction of the decertification issue.</w:t>
      </w:r>
    </w:p>
    <w:p w14:paraId="70976457" w14:textId="35F2972D" w:rsidR="00F037C5" w:rsidRPr="001E56F5" w:rsidRDefault="00F44F5B" w:rsidP="00F44F5B">
      <w:pPr>
        <w:pStyle w:val="BodyText"/>
        <w:spacing w:line="480" w:lineRule="auto"/>
        <w:ind w:left="450"/>
      </w:pPr>
      <w:r>
        <w:rPr>
          <w:w w:val="105"/>
        </w:rPr>
        <w:tab/>
      </w:r>
      <w:r w:rsidR="00FE2E98">
        <w:rPr>
          <w:w w:val="105"/>
        </w:rPr>
        <w:t>In an order received today, t</w:t>
      </w:r>
      <w:r w:rsidR="003416A6">
        <w:rPr>
          <w:w w:val="105"/>
        </w:rPr>
        <w:t>he PUC</w:t>
      </w:r>
      <w:r w:rsidR="00FE2E98">
        <w:rPr>
          <w:w w:val="105"/>
        </w:rPr>
        <w:t>’s administrative law judge entered an order that purports to rule on compensation.</w:t>
      </w:r>
      <w:r w:rsidR="00D93A2D">
        <w:rPr>
          <w:w w:val="105"/>
        </w:rPr>
        <w:t xml:space="preserve"> </w:t>
      </w:r>
      <w:r w:rsidR="00072681">
        <w:rPr>
          <w:w w:val="105"/>
        </w:rPr>
        <w:t>That order is not final because it continues to be subject to a motion for rehearing to the PUC.</w:t>
      </w:r>
      <w:r w:rsidR="00164234" w:rsidRPr="00C8136C">
        <w:rPr>
          <w:w w:val="105"/>
        </w:rPr>
        <w:t xml:space="preserve"> </w:t>
      </w:r>
    </w:p>
    <w:p w14:paraId="29109D26" w14:textId="54A8118A" w:rsidR="00C8136C" w:rsidRPr="00C8136C" w:rsidRDefault="00DA2784" w:rsidP="001E56F5">
      <w:pPr>
        <w:pStyle w:val="BodyText"/>
        <w:numPr>
          <w:ilvl w:val="0"/>
          <w:numId w:val="7"/>
        </w:numPr>
        <w:spacing w:line="480" w:lineRule="auto"/>
      </w:pPr>
      <w:r>
        <w:rPr>
          <w:w w:val="105"/>
        </w:rPr>
        <w:tab/>
      </w:r>
      <w:r w:rsidR="00C8136C">
        <w:rPr>
          <w:w w:val="105"/>
        </w:rPr>
        <w:t>In addition</w:t>
      </w:r>
      <w:r w:rsidR="0006051A">
        <w:rPr>
          <w:w w:val="105"/>
        </w:rPr>
        <w:t xml:space="preserve">, </w:t>
      </w:r>
      <w:r w:rsidR="00452E3F">
        <w:rPr>
          <w:w w:val="105"/>
        </w:rPr>
        <w:t>and assuming</w:t>
      </w:r>
      <w:r w:rsidR="0006051A">
        <w:rPr>
          <w:w w:val="105"/>
        </w:rPr>
        <w:t xml:space="preserve"> Order No. 34 </w:t>
      </w:r>
      <w:r w:rsidR="00C8136C">
        <w:rPr>
          <w:w w:val="105"/>
        </w:rPr>
        <w:t xml:space="preserve">becomes </w:t>
      </w:r>
      <w:r w:rsidR="0006051A">
        <w:rPr>
          <w:w w:val="105"/>
        </w:rPr>
        <w:t>a final order</w:t>
      </w:r>
      <w:r w:rsidR="00C8136C">
        <w:rPr>
          <w:w w:val="105"/>
        </w:rPr>
        <w:t xml:space="preserve"> and is appealed</w:t>
      </w:r>
      <w:r w:rsidR="0006051A">
        <w:rPr>
          <w:w w:val="105"/>
        </w:rPr>
        <w:t xml:space="preserve">, </w:t>
      </w:r>
      <w:r w:rsidR="001E56F5">
        <w:rPr>
          <w:w w:val="105"/>
        </w:rPr>
        <w:t xml:space="preserve">the </w:t>
      </w:r>
      <w:r w:rsidR="00C450BE">
        <w:rPr>
          <w:w w:val="105"/>
        </w:rPr>
        <w:t>250th</w:t>
      </w:r>
      <w:r w:rsidR="001E56F5">
        <w:rPr>
          <w:w w:val="105"/>
        </w:rPr>
        <w:t xml:space="preserve"> District Court </w:t>
      </w:r>
      <w:r w:rsidR="00C8136C">
        <w:rPr>
          <w:w w:val="105"/>
        </w:rPr>
        <w:t>will have</w:t>
      </w:r>
      <w:r w:rsidR="001E56F5">
        <w:rPr>
          <w:w w:val="105"/>
        </w:rPr>
        <w:t xml:space="preserve"> jurisdiction of </w:t>
      </w:r>
      <w:r w:rsidR="00C8136C">
        <w:rPr>
          <w:w w:val="105"/>
        </w:rPr>
        <w:t xml:space="preserve">both </w:t>
      </w:r>
      <w:r w:rsidR="001E56F5">
        <w:rPr>
          <w:w w:val="105"/>
        </w:rPr>
        <w:t xml:space="preserve">the decertification </w:t>
      </w:r>
      <w:r w:rsidR="00C8136C">
        <w:rPr>
          <w:w w:val="105"/>
        </w:rPr>
        <w:t xml:space="preserve">and compensation </w:t>
      </w:r>
      <w:r w:rsidR="001E56F5">
        <w:rPr>
          <w:w w:val="105"/>
        </w:rPr>
        <w:t>issue</w:t>
      </w:r>
      <w:r w:rsidR="00C8136C">
        <w:rPr>
          <w:w w:val="105"/>
        </w:rPr>
        <w:t>s</w:t>
      </w:r>
      <w:r w:rsidR="0006051A">
        <w:rPr>
          <w:w w:val="105"/>
        </w:rPr>
        <w:t xml:space="preserve"> by virtue of HMW’s Petition for Review</w:t>
      </w:r>
      <w:r w:rsidR="001E56F5">
        <w:rPr>
          <w:w w:val="105"/>
        </w:rPr>
        <w:t>.</w:t>
      </w:r>
      <w:r w:rsidR="0006051A">
        <w:rPr>
          <w:w w:val="105"/>
        </w:rPr>
        <w:t xml:space="preserve"> </w:t>
      </w:r>
      <w:r w:rsidR="00C8136C">
        <w:rPr>
          <w:w w:val="105"/>
        </w:rPr>
        <w:t>The validity of the purported decertification will continue to be in issue until that and any subsequent appeals are resolved.</w:t>
      </w:r>
    </w:p>
    <w:p w14:paraId="6E5D3E2D" w14:textId="295A2E28" w:rsidR="001E56F5" w:rsidRPr="00E24B8B" w:rsidRDefault="00C8136C" w:rsidP="00C8136C">
      <w:pPr>
        <w:pStyle w:val="BodyText"/>
        <w:spacing w:line="480" w:lineRule="auto"/>
        <w:ind w:left="450"/>
      </w:pPr>
      <w:r>
        <w:rPr>
          <w:w w:val="105"/>
        </w:rPr>
        <w:lastRenderedPageBreak/>
        <w:tab/>
      </w:r>
      <w:r w:rsidR="00D8001B">
        <w:rPr>
          <w:w w:val="105"/>
        </w:rPr>
        <w:t>In any case</w:t>
      </w:r>
      <w:r w:rsidR="00452E3F">
        <w:rPr>
          <w:w w:val="105"/>
        </w:rPr>
        <w:t xml:space="preserve">, the </w:t>
      </w:r>
      <w:r w:rsidR="00884075">
        <w:rPr>
          <w:w w:val="105"/>
        </w:rPr>
        <w:t xml:space="preserve">CCN </w:t>
      </w:r>
      <w:r w:rsidR="00452E3F">
        <w:rPr>
          <w:w w:val="105"/>
        </w:rPr>
        <w:t xml:space="preserve">“amendment” that Petitioners desire HMW to record under Water Code Section 13.257(r) </w:t>
      </w:r>
      <w:r w:rsidR="00E24B8B">
        <w:rPr>
          <w:w w:val="105"/>
        </w:rPr>
        <w:t xml:space="preserve">has </w:t>
      </w:r>
      <w:r w:rsidR="00E24B8B" w:rsidRPr="00C8136C">
        <w:rPr>
          <w:w w:val="105"/>
          <w:u w:val="single"/>
        </w:rPr>
        <w:t>not</w:t>
      </w:r>
      <w:r w:rsidR="00E24B8B" w:rsidRPr="00C8136C">
        <w:rPr>
          <w:w w:val="105"/>
        </w:rPr>
        <w:t xml:space="preserve"> </w:t>
      </w:r>
      <w:r w:rsidR="00E24B8B" w:rsidRPr="00C8136C">
        <w:rPr>
          <w:w w:val="105"/>
          <w:u w:val="single"/>
        </w:rPr>
        <w:t>yet</w:t>
      </w:r>
      <w:r w:rsidR="00E24B8B" w:rsidRPr="00C8136C">
        <w:rPr>
          <w:w w:val="105"/>
        </w:rPr>
        <w:t xml:space="preserve"> </w:t>
      </w:r>
      <w:r w:rsidR="00E24B8B" w:rsidRPr="00C8136C">
        <w:rPr>
          <w:w w:val="105"/>
          <w:u w:val="single"/>
        </w:rPr>
        <w:t>occurred</w:t>
      </w:r>
      <w:r w:rsidR="00E24B8B">
        <w:rPr>
          <w:w w:val="105"/>
        </w:rPr>
        <w:t xml:space="preserve"> because the substance of Order No. 34 is </w:t>
      </w:r>
      <w:r w:rsidR="00C450BE">
        <w:rPr>
          <w:w w:val="105"/>
        </w:rPr>
        <w:t xml:space="preserve">either not final or currently </w:t>
      </w:r>
      <w:r w:rsidR="00E24B8B">
        <w:rPr>
          <w:w w:val="105"/>
        </w:rPr>
        <w:t xml:space="preserve">on appeal. </w:t>
      </w:r>
      <w:r w:rsidR="0006051A">
        <w:rPr>
          <w:w w:val="105"/>
        </w:rPr>
        <w:t xml:space="preserve">While the Petitioners may claim that the PUC retains enforcement jurisdiction, </w:t>
      </w:r>
      <w:r w:rsidR="00884075">
        <w:rPr>
          <w:w w:val="105"/>
        </w:rPr>
        <w:t xml:space="preserve">any </w:t>
      </w:r>
      <w:r w:rsidR="0006051A">
        <w:rPr>
          <w:w w:val="105"/>
        </w:rPr>
        <w:t xml:space="preserve">PUC action on the Motion to Compel while the decertification is itself on appeal is </w:t>
      </w:r>
      <w:r w:rsidR="00884075">
        <w:rPr>
          <w:w w:val="105"/>
        </w:rPr>
        <w:t xml:space="preserve">contrary to law and </w:t>
      </w:r>
      <w:r w:rsidR="0006051A">
        <w:rPr>
          <w:w w:val="105"/>
        </w:rPr>
        <w:t xml:space="preserve">an unwarranted interference with the </w:t>
      </w:r>
      <w:r w:rsidR="00EF3E94">
        <w:rPr>
          <w:w w:val="105"/>
        </w:rPr>
        <w:t>jurisdiction of the district court.</w:t>
      </w:r>
    </w:p>
    <w:p w14:paraId="144C620E" w14:textId="35485E9D" w:rsidR="00E24B8B" w:rsidRPr="00911AAF" w:rsidRDefault="00E24B8B" w:rsidP="00E24B8B">
      <w:pPr>
        <w:pStyle w:val="BodyText"/>
        <w:spacing w:line="480" w:lineRule="auto"/>
        <w:ind w:left="1080"/>
        <w:rPr>
          <w:b/>
          <w:bCs/>
          <w:u w:val="single"/>
        </w:rPr>
      </w:pPr>
      <w:r w:rsidRPr="00911AAF">
        <w:rPr>
          <w:b/>
          <w:bCs/>
          <w:w w:val="105"/>
          <w:u w:val="single"/>
        </w:rPr>
        <w:t>Requiring HMW to Record the Amendment</w:t>
      </w:r>
      <w:r w:rsidR="00DA2784">
        <w:rPr>
          <w:b/>
          <w:bCs/>
          <w:w w:val="105"/>
          <w:u w:val="single"/>
        </w:rPr>
        <w:t xml:space="preserve"> </w:t>
      </w:r>
      <w:r w:rsidR="00884075">
        <w:rPr>
          <w:b/>
          <w:bCs/>
          <w:w w:val="105"/>
          <w:u w:val="single"/>
        </w:rPr>
        <w:t>Would Be</w:t>
      </w:r>
      <w:r w:rsidRPr="00911AAF">
        <w:rPr>
          <w:b/>
          <w:bCs/>
          <w:w w:val="105"/>
          <w:u w:val="single"/>
        </w:rPr>
        <w:t xml:space="preserve"> a Fraud on the Public</w:t>
      </w:r>
    </w:p>
    <w:p w14:paraId="35E9750D" w14:textId="53A28D18" w:rsidR="00480C83" w:rsidRDefault="000A7AC5" w:rsidP="00446856">
      <w:pPr>
        <w:pStyle w:val="BodyText"/>
        <w:numPr>
          <w:ilvl w:val="0"/>
          <w:numId w:val="7"/>
        </w:numPr>
        <w:spacing w:line="480" w:lineRule="auto"/>
      </w:pPr>
      <w:r>
        <w:tab/>
        <w:t xml:space="preserve">As noted in Paragraph 2. </w:t>
      </w:r>
      <w:r w:rsidR="00932FAE">
        <w:t>a</w:t>
      </w:r>
      <w:r>
        <w:t xml:space="preserve">bove, </w:t>
      </w:r>
      <w:r w:rsidR="00932FAE">
        <w:t xml:space="preserve">requiring the </w:t>
      </w:r>
      <w:r>
        <w:t>r</w:t>
      </w:r>
      <w:r w:rsidR="00911AAF">
        <w:t xml:space="preserve">ecording </w:t>
      </w:r>
      <w:r w:rsidR="00932FAE">
        <w:t xml:space="preserve">Order No. 34, standing alone and at this stage of the proceeding, is a fraud on the public because of </w:t>
      </w:r>
      <w:r w:rsidR="005D7A67">
        <w:t xml:space="preserve">its legal effect, which </w:t>
      </w:r>
      <w:r w:rsidR="00884075">
        <w:t>would be</w:t>
      </w:r>
      <w:r w:rsidR="005D7A67">
        <w:t xml:space="preserve"> to validate the existence of Order No. 34 without noting that it is on appeal</w:t>
      </w:r>
      <w:r w:rsidR="00932FAE">
        <w:t>.</w:t>
      </w:r>
      <w:r w:rsidR="00446856">
        <w:t xml:space="preserve"> Further, it would involve HMW in the fraud by forcing it to </w:t>
      </w:r>
      <w:r w:rsidR="00B400DA">
        <w:t xml:space="preserve">falsely </w:t>
      </w:r>
      <w:r w:rsidR="00446856">
        <w:t xml:space="preserve">acknowledge the finality of a transaction it has </w:t>
      </w:r>
      <w:r w:rsidR="00B400DA">
        <w:t>opposed</w:t>
      </w:r>
      <w:r w:rsidR="00446856">
        <w:t xml:space="preserve">, and to jeopardize its own right to provide water service to the allegedly decertified property. </w:t>
      </w:r>
      <w:r w:rsidR="00B400DA">
        <w:t xml:space="preserve">It would further require the filing by HMW of sufficient documentation </w:t>
      </w:r>
      <w:r w:rsidR="005D7A67">
        <w:t>in the Ha</w:t>
      </w:r>
      <w:r w:rsidR="009B5789">
        <w:t>r</w:t>
      </w:r>
      <w:r w:rsidR="005D7A67">
        <w:t xml:space="preserve">ris County </w:t>
      </w:r>
      <w:r w:rsidR="009B5789">
        <w:t xml:space="preserve">Real Property </w:t>
      </w:r>
      <w:r w:rsidR="005D7A67">
        <w:t>Records</w:t>
      </w:r>
      <w:r w:rsidR="009B5789">
        <w:t xml:space="preserve"> </w:t>
      </w:r>
      <w:r w:rsidR="00B400DA">
        <w:t>to show the false nature of the recorded documents.</w:t>
      </w:r>
    </w:p>
    <w:p w14:paraId="4857E226" w14:textId="40FB68CA" w:rsidR="009B5789" w:rsidRDefault="009B5789" w:rsidP="00446856">
      <w:pPr>
        <w:pStyle w:val="BodyText"/>
        <w:numPr>
          <w:ilvl w:val="0"/>
          <w:numId w:val="7"/>
        </w:numPr>
        <w:spacing w:line="480" w:lineRule="auto"/>
      </w:pPr>
      <w:r>
        <w:tab/>
        <w:t>Granting or denying the Motion is a discretionary act of the PUC. For the reasons set forth, the PUC should exercise its discretion to deny the Motion.</w:t>
      </w:r>
    </w:p>
    <w:p w14:paraId="3861703E" w14:textId="6F459AD6" w:rsidR="00B400DA" w:rsidRDefault="00B400DA" w:rsidP="00B400DA">
      <w:pPr>
        <w:pStyle w:val="BodyText"/>
        <w:spacing w:line="480" w:lineRule="auto"/>
      </w:pPr>
      <w:r>
        <w:tab/>
        <w:t>Wherefore, premises considered, HMW prays that the Motion be denied.</w:t>
      </w:r>
    </w:p>
    <w:p w14:paraId="5C5208E3" w14:textId="77777777" w:rsidR="00B400DA" w:rsidRPr="00480C83" w:rsidRDefault="00B400DA" w:rsidP="00B400DA">
      <w:pPr>
        <w:pStyle w:val="BodyText"/>
        <w:spacing w:line="480" w:lineRule="auto"/>
      </w:pPr>
    </w:p>
    <w:p w14:paraId="16C6FBF0" w14:textId="2D29C14D" w:rsidR="00DA2A12" w:rsidRDefault="00ED256C" w:rsidP="00480C83">
      <w:pPr>
        <w:pStyle w:val="BodyText"/>
        <w:spacing w:line="480" w:lineRule="auto"/>
        <w:ind w:left="5040"/>
      </w:pPr>
      <w:r>
        <w:t>Respectfully submitted,</w:t>
      </w:r>
    </w:p>
    <w:p w14:paraId="2A12B766" w14:textId="77777777" w:rsidR="004F0EB5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75B8F27" w14:textId="61AC4B1B" w:rsidR="00ED256C" w:rsidRDefault="00ED256C" w:rsidP="004F0EB5">
      <w:pPr>
        <w:pStyle w:val="BodyText"/>
        <w:ind w:left="4320" w:firstLine="720"/>
      </w:pPr>
      <w:r>
        <w:t>Law Offices of Patrick F. Timmons, Jr., P.C.</w:t>
      </w:r>
    </w:p>
    <w:p w14:paraId="29CA41DF" w14:textId="77777777" w:rsidR="00455EE2" w:rsidRDefault="00455EE2" w:rsidP="004F0EB5">
      <w:pPr>
        <w:pStyle w:val="BodyText"/>
        <w:ind w:left="4320" w:firstLine="720"/>
      </w:pPr>
    </w:p>
    <w:p w14:paraId="503715AD" w14:textId="4D1D1EDB" w:rsidR="00ED256C" w:rsidRDefault="00ED256C" w:rsidP="004F0EB5">
      <w:pPr>
        <w:pStyle w:val="BodyText"/>
      </w:pPr>
    </w:p>
    <w:p w14:paraId="3B821DB4" w14:textId="5D299679" w:rsidR="002B43E1" w:rsidRDefault="00EF7292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EF30976" w14:textId="77777777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5312CBD6" w14:textId="076632E7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Patrick F. Timmons, Jr.</w:t>
      </w:r>
    </w:p>
    <w:p w14:paraId="76BB82CF" w14:textId="560FE1A1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1503 </w:t>
      </w:r>
      <w:proofErr w:type="spellStart"/>
      <w:r>
        <w:t>Buckmann</w:t>
      </w:r>
      <w:proofErr w:type="spellEnd"/>
      <w:r>
        <w:t xml:space="preserve"> Ct</w:t>
      </w:r>
    </w:p>
    <w:p w14:paraId="3A4FB2AF" w14:textId="2879B685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Houston, Texas 77043</w:t>
      </w:r>
    </w:p>
    <w:p w14:paraId="605BC569" w14:textId="070FB96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F4963">
        <w:t xml:space="preserve">             </w:t>
      </w:r>
      <w:r>
        <w:t>o.</w:t>
      </w:r>
      <w:r w:rsidR="00AF4963">
        <w:t xml:space="preserve"> </w:t>
      </w:r>
      <w:r>
        <w:t>(713) 465 7638</w:t>
      </w:r>
    </w:p>
    <w:p w14:paraId="770A2FB8" w14:textId="0504023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f. (713) 465 9527</w:t>
      </w:r>
    </w:p>
    <w:p w14:paraId="7F64B2F2" w14:textId="286CEAB3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5" w:history="1">
        <w:r w:rsidRPr="00DD220A">
          <w:rPr>
            <w:rStyle w:val="Hyperlink"/>
          </w:rPr>
          <w:t>pft@timmonslawfirm.com</w:t>
        </w:r>
      </w:hyperlink>
    </w:p>
    <w:p w14:paraId="2EBF0C7A" w14:textId="440B98BB" w:rsidR="00455EE2" w:rsidRDefault="00455EE2" w:rsidP="000562DD"/>
    <w:p w14:paraId="09E826A5" w14:textId="2A1F4D67" w:rsidR="009B5789" w:rsidRDefault="009B5789" w:rsidP="000562DD"/>
    <w:p w14:paraId="0DE92A82" w14:textId="77777777" w:rsidR="009B5789" w:rsidRDefault="009B5789" w:rsidP="000562DD"/>
    <w:p w14:paraId="2744E4AF" w14:textId="4B80F2BB" w:rsidR="00ED256C" w:rsidRPr="004F0EB5" w:rsidRDefault="00ED256C" w:rsidP="004F0EB5">
      <w:pPr>
        <w:pStyle w:val="BodyText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4F0EB5">
        <w:rPr>
          <w:u w:val="single"/>
        </w:rPr>
        <w:t>Certificate of Service</w:t>
      </w:r>
    </w:p>
    <w:p w14:paraId="2CECC14F" w14:textId="77777777" w:rsidR="004F0EB5" w:rsidRDefault="004F0EB5" w:rsidP="004F0EB5">
      <w:pPr>
        <w:pStyle w:val="BodyText"/>
      </w:pPr>
    </w:p>
    <w:p w14:paraId="3C0CA34B" w14:textId="56A04C69" w:rsidR="00ED256C" w:rsidRDefault="00ED256C" w:rsidP="004F0EB5">
      <w:pPr>
        <w:pStyle w:val="BodyText"/>
      </w:pPr>
      <w:r w:rsidRPr="00ED256C">
        <w:tab/>
        <w:t>I hereby</w:t>
      </w:r>
      <w:r>
        <w:t xml:space="preserve"> certify that a true copy of the foregoing </w:t>
      </w:r>
      <w:r w:rsidR="004F0EB5">
        <w:t>Re</w:t>
      </w:r>
      <w:r w:rsidR="0046713B">
        <w:t>sponse to Motion to Compel</w:t>
      </w:r>
      <w:r>
        <w:t xml:space="preserve"> was served on the </w:t>
      </w:r>
      <w:r w:rsidR="004F0EB5">
        <w:t xml:space="preserve">addressees shown above </w:t>
      </w:r>
      <w:r>
        <w:t xml:space="preserve">and the </w:t>
      </w:r>
      <w:r w:rsidR="004F0EB5">
        <w:t xml:space="preserve">Texas </w:t>
      </w:r>
      <w:r>
        <w:t xml:space="preserve">PUC staff on this </w:t>
      </w:r>
      <w:r w:rsidR="00455EE2">
        <w:t>21st</w:t>
      </w:r>
      <w:r>
        <w:t xml:space="preserve"> day of </w:t>
      </w:r>
      <w:proofErr w:type="gramStart"/>
      <w:r w:rsidR="00EF7292">
        <w:t>March</w:t>
      </w:r>
      <w:r w:rsidR="00DA4708">
        <w:t>,</w:t>
      </w:r>
      <w:proofErr w:type="gramEnd"/>
      <w:r>
        <w:t xml:space="preserve"> 20</w:t>
      </w:r>
      <w:r w:rsidR="00DA4708">
        <w:t>2</w:t>
      </w:r>
      <w:r w:rsidR="00EF7292">
        <w:t>2</w:t>
      </w:r>
      <w:r>
        <w:t xml:space="preserve">, </w:t>
      </w:r>
      <w:r w:rsidR="00DA2A12">
        <w:t>as provided b</w:t>
      </w:r>
      <w:r w:rsidR="00DA5BFF">
        <w:t xml:space="preserve">y </w:t>
      </w:r>
      <w:r w:rsidR="00F62127">
        <w:t>16</w:t>
      </w:r>
      <w:r w:rsidR="00DA2A12">
        <w:t xml:space="preserve"> TAC Section 22.74.</w:t>
      </w:r>
    </w:p>
    <w:p w14:paraId="04B44EBB" w14:textId="18FAE33D" w:rsidR="00DA2A12" w:rsidRDefault="00DA2A12" w:rsidP="004F0EB5">
      <w:pPr>
        <w:pStyle w:val="BodyText"/>
      </w:pPr>
    </w:p>
    <w:p w14:paraId="6BEC5933" w14:textId="6EF0932E" w:rsidR="004F0EB5" w:rsidRDefault="00EF7292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8A6F087" w14:textId="7B3FFFB2" w:rsidR="00ED256C" w:rsidRDefault="00DA2A12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1ECA7357" w14:textId="5599D85A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0EB5">
        <w:tab/>
        <w:t>Patrick F. Timmons, Jr.</w:t>
      </w:r>
    </w:p>
    <w:p w14:paraId="3F9816C5" w14:textId="1A28EDAA" w:rsidR="000562DD" w:rsidRDefault="00ED256C" w:rsidP="000562DD"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</w:p>
    <w:p w14:paraId="76963CF0" w14:textId="6E744CB9" w:rsidR="000562DD" w:rsidRPr="00CB7419" w:rsidRDefault="000562DD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562DD" w:rsidRPr="00CB7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27E0B"/>
    <w:multiLevelType w:val="hybridMultilevel"/>
    <w:tmpl w:val="98B8579A"/>
    <w:lvl w:ilvl="0" w:tplc="BF5E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7F309B"/>
    <w:multiLevelType w:val="hybridMultilevel"/>
    <w:tmpl w:val="DF704A5A"/>
    <w:lvl w:ilvl="0" w:tplc="DAC699DA">
      <w:start w:val="1"/>
      <w:numFmt w:val="decimal"/>
      <w:lvlText w:val="%1."/>
      <w:lvlJc w:val="left"/>
      <w:pPr>
        <w:ind w:left="1736" w:hanging="323"/>
      </w:pPr>
      <w:rPr>
        <w:w w:val="108"/>
      </w:rPr>
    </w:lvl>
    <w:lvl w:ilvl="1" w:tplc="CBA2883C">
      <w:numFmt w:val="bullet"/>
      <w:lvlText w:val="•"/>
      <w:lvlJc w:val="left"/>
      <w:pPr>
        <w:ind w:left="2594" w:hanging="323"/>
      </w:pPr>
    </w:lvl>
    <w:lvl w:ilvl="2" w:tplc="DD1ABCFA">
      <w:numFmt w:val="bullet"/>
      <w:lvlText w:val="•"/>
      <w:lvlJc w:val="left"/>
      <w:pPr>
        <w:ind w:left="3448" w:hanging="323"/>
      </w:pPr>
    </w:lvl>
    <w:lvl w:ilvl="3" w:tplc="564272B6">
      <w:numFmt w:val="bullet"/>
      <w:lvlText w:val="•"/>
      <w:lvlJc w:val="left"/>
      <w:pPr>
        <w:ind w:left="4302" w:hanging="323"/>
      </w:pPr>
    </w:lvl>
    <w:lvl w:ilvl="4" w:tplc="36969C38">
      <w:numFmt w:val="bullet"/>
      <w:lvlText w:val="•"/>
      <w:lvlJc w:val="left"/>
      <w:pPr>
        <w:ind w:left="5156" w:hanging="323"/>
      </w:pPr>
    </w:lvl>
    <w:lvl w:ilvl="5" w:tplc="84088C06">
      <w:numFmt w:val="bullet"/>
      <w:lvlText w:val="•"/>
      <w:lvlJc w:val="left"/>
      <w:pPr>
        <w:ind w:left="6010" w:hanging="323"/>
      </w:pPr>
    </w:lvl>
    <w:lvl w:ilvl="6" w:tplc="6DF8236E">
      <w:numFmt w:val="bullet"/>
      <w:lvlText w:val="•"/>
      <w:lvlJc w:val="left"/>
      <w:pPr>
        <w:ind w:left="6864" w:hanging="323"/>
      </w:pPr>
    </w:lvl>
    <w:lvl w:ilvl="7" w:tplc="B740BB4A">
      <w:numFmt w:val="bullet"/>
      <w:lvlText w:val="•"/>
      <w:lvlJc w:val="left"/>
      <w:pPr>
        <w:ind w:left="7718" w:hanging="323"/>
      </w:pPr>
    </w:lvl>
    <w:lvl w:ilvl="8" w:tplc="76C25280">
      <w:numFmt w:val="bullet"/>
      <w:lvlText w:val="•"/>
      <w:lvlJc w:val="left"/>
      <w:pPr>
        <w:ind w:left="8572" w:hanging="323"/>
      </w:pPr>
    </w:lvl>
  </w:abstractNum>
  <w:abstractNum w:abstractNumId="2" w15:restartNumberingAfterBreak="0">
    <w:nsid w:val="27DB3D39"/>
    <w:multiLevelType w:val="hybridMultilevel"/>
    <w:tmpl w:val="12AEE478"/>
    <w:lvl w:ilvl="0" w:tplc="B55C35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CF0FC6"/>
    <w:multiLevelType w:val="hybridMultilevel"/>
    <w:tmpl w:val="B38EBB7C"/>
    <w:lvl w:ilvl="0" w:tplc="94F87096">
      <w:start w:val="1"/>
      <w:numFmt w:val="upperRoman"/>
      <w:lvlText w:val="%1."/>
      <w:lvlJc w:val="left"/>
      <w:pPr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40E26D81"/>
    <w:multiLevelType w:val="hybridMultilevel"/>
    <w:tmpl w:val="8806F98E"/>
    <w:lvl w:ilvl="0" w:tplc="FB06AD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F41491A"/>
    <w:multiLevelType w:val="hybridMultilevel"/>
    <w:tmpl w:val="3228700C"/>
    <w:lvl w:ilvl="0" w:tplc="0F4C5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EB0B55"/>
    <w:multiLevelType w:val="hybridMultilevel"/>
    <w:tmpl w:val="6A0CD440"/>
    <w:lvl w:ilvl="0" w:tplc="4D262FD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19"/>
    <w:rsid w:val="000234D4"/>
    <w:rsid w:val="00050747"/>
    <w:rsid w:val="000562DD"/>
    <w:rsid w:val="0006051A"/>
    <w:rsid w:val="00072681"/>
    <w:rsid w:val="000A34BE"/>
    <w:rsid w:val="000A7AC5"/>
    <w:rsid w:val="00130F22"/>
    <w:rsid w:val="00144192"/>
    <w:rsid w:val="00164234"/>
    <w:rsid w:val="001E21FE"/>
    <w:rsid w:val="001E56F5"/>
    <w:rsid w:val="00227ABF"/>
    <w:rsid w:val="002B43E1"/>
    <w:rsid w:val="002F737B"/>
    <w:rsid w:val="002F7AAB"/>
    <w:rsid w:val="003416A6"/>
    <w:rsid w:val="00346897"/>
    <w:rsid w:val="003C78FA"/>
    <w:rsid w:val="003D1029"/>
    <w:rsid w:val="003D6AB3"/>
    <w:rsid w:val="0043380E"/>
    <w:rsid w:val="00446856"/>
    <w:rsid w:val="00452E3F"/>
    <w:rsid w:val="00455EE2"/>
    <w:rsid w:val="0046713B"/>
    <w:rsid w:val="004705AE"/>
    <w:rsid w:val="00480C83"/>
    <w:rsid w:val="004814D2"/>
    <w:rsid w:val="004A137E"/>
    <w:rsid w:val="004F0EB5"/>
    <w:rsid w:val="00504364"/>
    <w:rsid w:val="0056097B"/>
    <w:rsid w:val="005830DB"/>
    <w:rsid w:val="005A1B7E"/>
    <w:rsid w:val="005D7A67"/>
    <w:rsid w:val="006032B9"/>
    <w:rsid w:val="00643980"/>
    <w:rsid w:val="00653C90"/>
    <w:rsid w:val="006A0288"/>
    <w:rsid w:val="00700062"/>
    <w:rsid w:val="007161F0"/>
    <w:rsid w:val="00720972"/>
    <w:rsid w:val="00793A00"/>
    <w:rsid w:val="007C5326"/>
    <w:rsid w:val="00821BCB"/>
    <w:rsid w:val="00881D2A"/>
    <w:rsid w:val="00884075"/>
    <w:rsid w:val="008B3AF4"/>
    <w:rsid w:val="008C0B9E"/>
    <w:rsid w:val="00911AAF"/>
    <w:rsid w:val="009270F0"/>
    <w:rsid w:val="00932FAE"/>
    <w:rsid w:val="009A10BE"/>
    <w:rsid w:val="009B5789"/>
    <w:rsid w:val="009C23FD"/>
    <w:rsid w:val="009D6129"/>
    <w:rsid w:val="00A739A3"/>
    <w:rsid w:val="00A771BB"/>
    <w:rsid w:val="00AC5850"/>
    <w:rsid w:val="00AF4963"/>
    <w:rsid w:val="00B1502F"/>
    <w:rsid w:val="00B400DA"/>
    <w:rsid w:val="00BB271B"/>
    <w:rsid w:val="00C450BE"/>
    <w:rsid w:val="00C73B8E"/>
    <w:rsid w:val="00C779A2"/>
    <w:rsid w:val="00C8136C"/>
    <w:rsid w:val="00CB7419"/>
    <w:rsid w:val="00D73C89"/>
    <w:rsid w:val="00D7622F"/>
    <w:rsid w:val="00D8001B"/>
    <w:rsid w:val="00D90583"/>
    <w:rsid w:val="00D93A2D"/>
    <w:rsid w:val="00DA2784"/>
    <w:rsid w:val="00DA2973"/>
    <w:rsid w:val="00DA2A12"/>
    <w:rsid w:val="00DA4708"/>
    <w:rsid w:val="00DA5BFF"/>
    <w:rsid w:val="00DE696C"/>
    <w:rsid w:val="00E10F03"/>
    <w:rsid w:val="00E12944"/>
    <w:rsid w:val="00E24B8B"/>
    <w:rsid w:val="00EA0E78"/>
    <w:rsid w:val="00EC52B6"/>
    <w:rsid w:val="00ED256C"/>
    <w:rsid w:val="00EF3E94"/>
    <w:rsid w:val="00EF7292"/>
    <w:rsid w:val="00F037C5"/>
    <w:rsid w:val="00F12904"/>
    <w:rsid w:val="00F44F5B"/>
    <w:rsid w:val="00F62127"/>
    <w:rsid w:val="00FA5C7C"/>
    <w:rsid w:val="00FE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E5295"/>
  <w15:chartTrackingRefBased/>
  <w15:docId w15:val="{B64370CC-B0A9-4936-A960-3A94F8034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562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25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56C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7209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72097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ft@timmonslawfir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Timmons</dc:creator>
  <cp:keywords/>
  <dc:description/>
  <cp:lastModifiedBy>Patrick Timmons</cp:lastModifiedBy>
  <cp:revision>17</cp:revision>
  <dcterms:created xsi:type="dcterms:W3CDTF">2022-03-18T19:41:00Z</dcterms:created>
  <dcterms:modified xsi:type="dcterms:W3CDTF">2022-03-21T19:27:00Z</dcterms:modified>
</cp:coreProperties>
</file>